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6F" w:rsidRPr="00386737" w:rsidRDefault="0028296F" w:rsidP="0028296F">
      <w:pPr>
        <w:shd w:val="clear" w:color="auto" w:fill="FFFFFF"/>
        <w:spacing w:before="450" w:after="450" w:line="420" w:lineRule="atLeast"/>
        <w:outlineLvl w:val="2"/>
        <w:rPr>
          <w:rFonts w:ascii="Times New Roman" w:eastAsia="Times New Roman" w:hAnsi="Times New Roman" w:cs="Times New Roman"/>
          <w:b/>
          <w:bCs/>
          <w:color w:val="075192"/>
          <w:sz w:val="24"/>
          <w:szCs w:val="24"/>
          <w:lang w:eastAsia="tr-TR"/>
        </w:rPr>
      </w:pPr>
      <w:r w:rsidRPr="00386737">
        <w:rPr>
          <w:rFonts w:ascii="Times New Roman" w:eastAsia="Times New Roman" w:hAnsi="Times New Roman" w:cs="Times New Roman"/>
          <w:b/>
          <w:bCs/>
          <w:color w:val="075192"/>
          <w:sz w:val="24"/>
          <w:szCs w:val="24"/>
          <w:lang w:eastAsia="tr-TR"/>
        </w:rPr>
        <w:t>Pansiyon Talimatnamesi</w:t>
      </w:r>
    </w:p>
    <w:p w:rsidR="0028296F" w:rsidRPr="00386737" w:rsidRDefault="00386737" w:rsidP="0028296F">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 MANİSA / GÖRDES</w:t>
      </w:r>
    </w:p>
    <w:p w:rsidR="0028296F" w:rsidRPr="00386737" w:rsidRDefault="0028296F" w:rsidP="0028296F">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MESLEKİ VE TEKNİK ANADOLU LİSESİ</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BİRİNCİ BÖLÜM</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Amaç, Dayanak ve Tanımlar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Amaç</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Bu talimatnamenin amacı, Millî Eğitim Bakanlığına bağlı örgün ve resmi ortaokullar, imam-hatip ortaokulları, ortaöğretim kurumları ile özel eğitim okullarındaki yatılılık, bursluluk, sosyal yardımlar ve okul pansiyonlarındaki iş ve işlemlerle ilgili usul ve esasları düzenlemektir.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Dayanak</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25.11.2016 tarihli ve 29899 sayılı Resmi Gazetede yayımlanarak yürürlüğe giren</w:t>
      </w:r>
      <w:r w:rsidRPr="00386737">
        <w:rPr>
          <w:rFonts w:ascii="Times New Roman" w:eastAsia="Times New Roman" w:hAnsi="Times New Roman" w:cs="Times New Roman"/>
          <w:b/>
          <w:bCs/>
          <w:color w:val="7B868F"/>
          <w:sz w:val="24"/>
          <w:szCs w:val="24"/>
          <w:lang w:eastAsia="tr-TR"/>
        </w:rPr>
        <w:t> </w:t>
      </w:r>
      <w:r w:rsidRPr="00386737">
        <w:rPr>
          <w:rFonts w:ascii="Times New Roman" w:eastAsia="Times New Roman" w:hAnsi="Times New Roman" w:cs="Times New Roman"/>
          <w:color w:val="7B868F"/>
          <w:sz w:val="24"/>
          <w:szCs w:val="24"/>
          <w:lang w:eastAsia="tr-TR"/>
        </w:rPr>
        <w:t>Millî Eğitim 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Tanımlar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Bu talimatnamede geçen;</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Bakanlık:</w:t>
      </w:r>
      <w:r w:rsidRPr="00386737">
        <w:rPr>
          <w:rFonts w:ascii="Times New Roman" w:eastAsia="Times New Roman" w:hAnsi="Times New Roman" w:cs="Times New Roman"/>
          <w:color w:val="7B868F"/>
          <w:sz w:val="24"/>
          <w:szCs w:val="24"/>
          <w:lang w:eastAsia="tr-TR"/>
        </w:rPr>
        <w:t> Millî Eğitim Bakanlığını,</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Belletici öğretmen</w:t>
      </w:r>
      <w:r w:rsidRPr="00386737">
        <w:rPr>
          <w:rFonts w:ascii="Times New Roman" w:eastAsia="Times New Roman" w:hAnsi="Times New Roman" w:cs="Times New Roman"/>
          <w:color w:val="7B868F"/>
          <w:sz w:val="24"/>
          <w:szCs w:val="24"/>
          <w:lang w:eastAsia="tr-TR"/>
        </w:rPr>
        <w:t>: Okul pansiyonlarında görevli oldukları günlerle sınırlı olmak üzere, yatılı öğrencilerin eğitim-öğretim ve gözetimleri ile ilgili iş ve işlemleri yürüten öğretmeni,</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Etüt:</w:t>
      </w:r>
      <w:r w:rsidRPr="00386737">
        <w:rPr>
          <w:rFonts w:ascii="Times New Roman" w:eastAsia="Times New Roman" w:hAnsi="Times New Roman" w:cs="Times New Roman"/>
          <w:color w:val="7B868F"/>
          <w:sz w:val="24"/>
          <w:szCs w:val="24"/>
          <w:lang w:eastAsia="tr-TR"/>
        </w:rPr>
        <w:t>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Evci öğrenci</w:t>
      </w:r>
      <w:r w:rsidRPr="00386737">
        <w:rPr>
          <w:rFonts w:ascii="Times New Roman" w:eastAsia="Times New Roman" w:hAnsi="Times New Roman" w:cs="Times New Roman"/>
          <w:color w:val="7B868F"/>
          <w:sz w:val="24"/>
          <w:szCs w:val="24"/>
          <w:lang w:eastAsia="tr-TR"/>
        </w:rPr>
        <w:t>: Velinin yazılı talebi doğrultusunda, bildirilen adreste okul yönetimince kalmasına izin verilen öğrenciyi,</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Nöbetçi belletici öğretmen</w:t>
      </w:r>
      <w:r w:rsidRPr="00386737">
        <w:rPr>
          <w:rFonts w:ascii="Times New Roman" w:eastAsia="Times New Roman" w:hAnsi="Times New Roman" w:cs="Times New Roman"/>
          <w:color w:val="7B868F"/>
          <w:sz w:val="24"/>
          <w:szCs w:val="24"/>
          <w:lang w:eastAsia="tr-TR"/>
        </w:rPr>
        <w:t xml:space="preserve">: Gece </w:t>
      </w:r>
      <w:proofErr w:type="gramStart"/>
      <w:r w:rsidRPr="00386737">
        <w:rPr>
          <w:rFonts w:ascii="Times New Roman" w:eastAsia="Times New Roman" w:hAnsi="Times New Roman" w:cs="Times New Roman"/>
          <w:color w:val="7B868F"/>
          <w:sz w:val="24"/>
          <w:szCs w:val="24"/>
          <w:lang w:eastAsia="tr-TR"/>
        </w:rPr>
        <w:t>dahil</w:t>
      </w:r>
      <w:proofErr w:type="gramEnd"/>
      <w:r w:rsidRPr="00386737">
        <w:rPr>
          <w:rFonts w:ascii="Times New Roman" w:eastAsia="Times New Roman" w:hAnsi="Times New Roman" w:cs="Times New Roman"/>
          <w:color w:val="7B868F"/>
          <w:sz w:val="24"/>
          <w:szCs w:val="24"/>
          <w:lang w:eastAsia="tr-TR"/>
        </w:rPr>
        <w:t xml:space="preserve"> görev yapan belletici öğretmeni,</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Pansiyon:</w:t>
      </w:r>
      <w:r w:rsidRPr="00386737">
        <w:rPr>
          <w:rFonts w:ascii="Times New Roman" w:eastAsia="Times New Roman" w:hAnsi="Times New Roman" w:cs="Times New Roman"/>
          <w:color w:val="7B868F"/>
          <w:sz w:val="24"/>
          <w:szCs w:val="24"/>
          <w:lang w:eastAsia="tr-TR"/>
        </w:rPr>
        <w:t> Okullarda yatılı olarak öğrenim gören öğrencilerin barınma, beslenme, etüt ve diğer sosyal ihtiyaçlarının karşılandığı yeri,</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Veli:</w:t>
      </w:r>
      <w:r w:rsidRPr="00386737">
        <w:rPr>
          <w:rFonts w:ascii="Times New Roman" w:eastAsia="Times New Roman" w:hAnsi="Times New Roman" w:cs="Times New Roman"/>
          <w:color w:val="7B868F"/>
          <w:sz w:val="24"/>
          <w:szCs w:val="24"/>
          <w:lang w:eastAsia="tr-TR"/>
        </w:rPr>
        <w:t> Öğrencinin annesini, babasını veya kanuni sorumluluğunu üstlenmiş kişiyi ifade eder.</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İKİNCİ BÖLÜM</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Yatılı Öğrencilerin Yanlarında Getirmesi Tavsiye Edilen Malzeme Listesi</w:t>
      </w: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Bakanlık tarafından verilen donatım malzemesine ek olarak öğrencilerin yanlarında getirmesi tavsiye edilen malzemeler aşağıda belirtilmiştir.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1. </w:t>
      </w:r>
      <w:r w:rsidRPr="00386737">
        <w:rPr>
          <w:rFonts w:ascii="Times New Roman" w:eastAsia="Times New Roman" w:hAnsi="Times New Roman" w:cs="Times New Roman"/>
          <w:color w:val="7B868F"/>
          <w:sz w:val="24"/>
          <w:szCs w:val="24"/>
          <w:lang w:eastAsia="tr-TR"/>
        </w:rPr>
        <w:t>Pijama veya gecelik</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2. </w:t>
      </w:r>
      <w:r w:rsidRPr="00386737">
        <w:rPr>
          <w:rFonts w:ascii="Times New Roman" w:eastAsia="Times New Roman" w:hAnsi="Times New Roman" w:cs="Times New Roman"/>
          <w:color w:val="7B868F"/>
          <w:sz w:val="24"/>
          <w:szCs w:val="24"/>
          <w:lang w:eastAsia="tr-TR"/>
        </w:rPr>
        <w:t>Banyo ve el havlusu</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3. </w:t>
      </w:r>
      <w:r w:rsidRPr="00386737">
        <w:rPr>
          <w:rFonts w:ascii="Times New Roman" w:eastAsia="Times New Roman" w:hAnsi="Times New Roman" w:cs="Times New Roman"/>
          <w:color w:val="7B868F"/>
          <w:sz w:val="24"/>
          <w:szCs w:val="24"/>
          <w:lang w:eastAsia="tr-TR"/>
        </w:rPr>
        <w:t>Oda terliği (yumuşak tabanlı) en az bir çift</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4. </w:t>
      </w:r>
      <w:r w:rsidRPr="00386737">
        <w:rPr>
          <w:rFonts w:ascii="Times New Roman" w:eastAsia="Times New Roman" w:hAnsi="Times New Roman" w:cs="Times New Roman"/>
          <w:color w:val="7B868F"/>
          <w:sz w:val="24"/>
          <w:szCs w:val="24"/>
          <w:lang w:eastAsia="tr-TR"/>
        </w:rPr>
        <w:t>Banyo terliği (kaymayan tabanlı) en az bir çift</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5. </w:t>
      </w:r>
      <w:r w:rsidRPr="00386737">
        <w:rPr>
          <w:rFonts w:ascii="Times New Roman" w:eastAsia="Times New Roman" w:hAnsi="Times New Roman" w:cs="Times New Roman"/>
          <w:color w:val="7B868F"/>
          <w:sz w:val="24"/>
          <w:szCs w:val="24"/>
          <w:lang w:eastAsia="tr-TR"/>
        </w:rPr>
        <w:t>Okul kurallarına ve mevsimine uygun kıyafetler ve ayakkabılar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6. </w:t>
      </w:r>
      <w:r w:rsidRPr="00386737">
        <w:rPr>
          <w:rFonts w:ascii="Times New Roman" w:eastAsia="Times New Roman" w:hAnsi="Times New Roman" w:cs="Times New Roman"/>
          <w:color w:val="7B868F"/>
          <w:sz w:val="24"/>
          <w:szCs w:val="24"/>
          <w:lang w:eastAsia="tr-TR"/>
        </w:rPr>
        <w:t xml:space="preserve">Kişisel temizlik malzemeleri (diş fırçası, tarak, diş macunu, </w:t>
      </w:r>
      <w:proofErr w:type="spellStart"/>
      <w:r w:rsidRPr="00386737">
        <w:rPr>
          <w:rFonts w:ascii="Times New Roman" w:eastAsia="Times New Roman" w:hAnsi="Times New Roman" w:cs="Times New Roman"/>
          <w:color w:val="7B868F"/>
          <w:sz w:val="24"/>
          <w:szCs w:val="24"/>
          <w:lang w:eastAsia="tr-TR"/>
        </w:rPr>
        <w:t>traş</w:t>
      </w:r>
      <w:proofErr w:type="spellEnd"/>
      <w:r w:rsidRPr="00386737">
        <w:rPr>
          <w:rFonts w:ascii="Times New Roman" w:eastAsia="Times New Roman" w:hAnsi="Times New Roman" w:cs="Times New Roman"/>
          <w:color w:val="7B868F"/>
          <w:sz w:val="24"/>
          <w:szCs w:val="24"/>
          <w:lang w:eastAsia="tr-TR"/>
        </w:rPr>
        <w:t xml:space="preserve"> malzemesi, tırnak makası vb.)</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7. </w:t>
      </w:r>
      <w:r w:rsidRPr="00386737">
        <w:rPr>
          <w:rFonts w:ascii="Times New Roman" w:eastAsia="Times New Roman" w:hAnsi="Times New Roman" w:cs="Times New Roman"/>
          <w:color w:val="7B868F"/>
          <w:sz w:val="24"/>
          <w:szCs w:val="24"/>
          <w:lang w:eastAsia="tr-TR"/>
        </w:rPr>
        <w:t>Yeteri kadar elbise askısı</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8. </w:t>
      </w:r>
      <w:r w:rsidRPr="00386737">
        <w:rPr>
          <w:rFonts w:ascii="Times New Roman" w:eastAsia="Times New Roman" w:hAnsi="Times New Roman" w:cs="Times New Roman"/>
          <w:color w:val="7B868F"/>
          <w:sz w:val="24"/>
          <w:szCs w:val="24"/>
          <w:lang w:eastAsia="tr-TR"/>
        </w:rPr>
        <w:t>Öğrencinin düzenli olarak kullanması gereken ilaçlar (raporu ile beraber)</w:t>
      </w:r>
      <w:r w:rsidRPr="00386737">
        <w:rPr>
          <w:rFonts w:ascii="Times New Roman" w:eastAsia="Times New Roman" w:hAnsi="Times New Roman" w:cs="Times New Roman"/>
          <w:b/>
          <w:bCs/>
          <w:color w:val="7B868F"/>
          <w:sz w:val="24"/>
          <w:szCs w:val="24"/>
          <w:lang w:eastAsia="tr-TR"/>
        </w:rPr>
        <w:t> </w:t>
      </w:r>
    </w:p>
    <w:p w:rsidR="0028296F" w:rsidRPr="00386737" w:rsidRDefault="00386737" w:rsidP="0028296F">
      <w:pPr>
        <w:shd w:val="clear" w:color="auto" w:fill="FFFFFF"/>
        <w:spacing w:after="0" w:line="240" w:lineRule="auto"/>
        <w:rPr>
          <w:rFonts w:ascii="Times New Roman" w:eastAsia="Times New Roman" w:hAnsi="Times New Roman" w:cs="Times New Roman"/>
          <w:b/>
          <w:color w:val="7B868F"/>
          <w:sz w:val="24"/>
          <w:szCs w:val="24"/>
          <w:lang w:eastAsia="tr-TR"/>
        </w:rPr>
      </w:pPr>
      <w:r w:rsidRPr="00386737">
        <w:rPr>
          <w:rFonts w:ascii="Times New Roman" w:eastAsia="Times New Roman" w:hAnsi="Times New Roman" w:cs="Times New Roman"/>
          <w:b/>
          <w:color w:val="7B868F"/>
          <w:sz w:val="24"/>
          <w:szCs w:val="24"/>
          <w:lang w:eastAsia="tr-TR"/>
        </w:rPr>
        <w:t xml:space="preserve">9. </w:t>
      </w:r>
      <w:r w:rsidRPr="00386737">
        <w:rPr>
          <w:rFonts w:ascii="Times New Roman" w:eastAsia="Times New Roman" w:hAnsi="Times New Roman" w:cs="Times New Roman"/>
          <w:color w:val="7B868F"/>
          <w:sz w:val="24"/>
          <w:szCs w:val="24"/>
          <w:lang w:eastAsia="tr-TR"/>
        </w:rPr>
        <w:t xml:space="preserve">Nevresim </w:t>
      </w:r>
      <w:r w:rsidR="00A5300F" w:rsidRPr="00386737">
        <w:rPr>
          <w:rFonts w:ascii="Times New Roman" w:eastAsia="Times New Roman" w:hAnsi="Times New Roman" w:cs="Times New Roman"/>
          <w:color w:val="7B868F"/>
          <w:sz w:val="24"/>
          <w:szCs w:val="24"/>
          <w:lang w:eastAsia="tr-TR"/>
        </w:rPr>
        <w:t>takımı, yastık, battaniye</w:t>
      </w:r>
      <w:r w:rsidRPr="00386737">
        <w:rPr>
          <w:rFonts w:ascii="Times New Roman" w:eastAsia="Times New Roman" w:hAnsi="Times New Roman" w:cs="Times New Roman"/>
          <w:color w:val="7B868F"/>
          <w:sz w:val="24"/>
          <w:szCs w:val="24"/>
          <w:lang w:eastAsia="tr-TR"/>
        </w:rPr>
        <w:t>.</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lastRenderedPageBreak/>
        <w:t>ÜÇÜNCÜ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Öğrencilerin Uyacağı Kurallar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 yapılır.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Aşağıda; öğrenci görüş, öneri ve istekleri doğrultusunda, pansiyonlu okulun şartları çerçevesinde değiştirilip geliştirilebilecek taslak kurallar sıralanmıştır: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1.  </w:t>
      </w:r>
      <w:r w:rsidRPr="00386737">
        <w:rPr>
          <w:rFonts w:ascii="Times New Roman" w:eastAsia="Times New Roman" w:hAnsi="Times New Roman" w:cs="Times New Roman"/>
          <w:color w:val="7B868F"/>
          <w:sz w:val="24"/>
          <w:szCs w:val="24"/>
          <w:lang w:eastAsia="tr-TR"/>
        </w:rPr>
        <w:t>Öğrenciler pansiyon zaman çizelgesine uyar.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2.  </w:t>
      </w:r>
      <w:r w:rsidRPr="00386737">
        <w:rPr>
          <w:rFonts w:ascii="Times New Roman" w:eastAsia="Times New Roman" w:hAnsi="Times New Roman" w:cs="Times New Roman"/>
          <w:color w:val="7B868F"/>
          <w:sz w:val="24"/>
          <w:szCs w:val="24"/>
          <w:lang w:eastAsia="tr-TR"/>
        </w:rPr>
        <w:t>Öğrenciler, zaman çizelgesinde belirtilen saatlerde kendileri için belirlenen yerlerde etütlere katılır.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3.  </w:t>
      </w:r>
      <w:r w:rsidRPr="00386737">
        <w:rPr>
          <w:rFonts w:ascii="Times New Roman" w:eastAsia="Times New Roman" w:hAnsi="Times New Roman" w:cs="Times New Roman"/>
          <w:color w:val="7B868F"/>
          <w:sz w:val="24"/>
          <w:szCs w:val="24"/>
          <w:lang w:eastAsia="tr-TR"/>
        </w:rPr>
        <w:t xml:space="preserve">Belirlenen saatler dışında etüt yapmak isteyen öğrenciler yoklamalarını verdikten sonra, belletici veya nöbetçi belletici öğretmenin bilgisi </w:t>
      </w:r>
      <w:proofErr w:type="gramStart"/>
      <w:r w:rsidRPr="00386737">
        <w:rPr>
          <w:rFonts w:ascii="Times New Roman" w:eastAsia="Times New Roman" w:hAnsi="Times New Roman" w:cs="Times New Roman"/>
          <w:color w:val="7B868F"/>
          <w:sz w:val="24"/>
          <w:szCs w:val="24"/>
          <w:lang w:eastAsia="tr-TR"/>
        </w:rPr>
        <w:t>dahilinde</w:t>
      </w:r>
      <w:proofErr w:type="gramEnd"/>
      <w:r w:rsidRPr="00386737">
        <w:rPr>
          <w:rFonts w:ascii="Times New Roman" w:eastAsia="Times New Roman" w:hAnsi="Times New Roman" w:cs="Times New Roman"/>
          <w:color w:val="7B868F"/>
          <w:sz w:val="24"/>
          <w:szCs w:val="24"/>
          <w:lang w:eastAsia="tr-TR"/>
        </w:rPr>
        <w:t xml:space="preserve"> daha önce belirlenen uygun yerlerde çalışabilir.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4.  </w:t>
      </w:r>
      <w:r w:rsidRPr="00386737">
        <w:rPr>
          <w:rFonts w:ascii="Times New Roman" w:eastAsia="Times New Roman" w:hAnsi="Times New Roman" w:cs="Times New Roman"/>
          <w:color w:val="7B868F"/>
          <w:sz w:val="24"/>
          <w:szCs w:val="24"/>
          <w:lang w:eastAsia="tr-TR"/>
        </w:rPr>
        <w:t xml:space="preserve">Öğrenciler, pansiyonda </w:t>
      </w:r>
      <w:proofErr w:type="gramStart"/>
      <w:r w:rsidRPr="00386737">
        <w:rPr>
          <w:rFonts w:ascii="Times New Roman" w:eastAsia="Times New Roman" w:hAnsi="Times New Roman" w:cs="Times New Roman"/>
          <w:color w:val="7B868F"/>
          <w:sz w:val="24"/>
          <w:szCs w:val="24"/>
          <w:lang w:eastAsia="tr-TR"/>
        </w:rPr>
        <w:t>hijyen</w:t>
      </w:r>
      <w:proofErr w:type="gramEnd"/>
      <w:r w:rsidRPr="00386737">
        <w:rPr>
          <w:rFonts w:ascii="Times New Roman" w:eastAsia="Times New Roman" w:hAnsi="Times New Roman" w:cs="Times New Roman"/>
          <w:color w:val="7B868F"/>
          <w:sz w:val="24"/>
          <w:szCs w:val="24"/>
          <w:lang w:eastAsia="tr-TR"/>
        </w:rPr>
        <w:t xml:space="preserve"> kurallarına riayet eder.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5.  </w:t>
      </w:r>
      <w:r w:rsidRPr="00386737">
        <w:rPr>
          <w:rFonts w:ascii="Times New Roman" w:eastAsia="Times New Roman" w:hAnsi="Times New Roman" w:cs="Times New Roman"/>
          <w:color w:val="7B868F"/>
          <w:sz w:val="24"/>
          <w:szCs w:val="24"/>
          <w:lang w:eastAsia="tr-TR"/>
        </w:rPr>
        <w:t>Öğrenciler, okul yönetimince ilgili mevzuat çerçevesinde belirlenen gıda maddelerini pansiyona getirebilir.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6.  </w:t>
      </w:r>
      <w:r w:rsidRPr="00386737">
        <w:rPr>
          <w:rFonts w:ascii="Times New Roman" w:eastAsia="Times New Roman" w:hAnsi="Times New Roman" w:cs="Times New Roman"/>
          <w:color w:val="7B868F"/>
          <w:sz w:val="24"/>
          <w:szCs w:val="24"/>
          <w:lang w:eastAsia="tr-TR"/>
        </w:rPr>
        <w:t>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yapar.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7.  </w:t>
      </w:r>
      <w:r w:rsidRPr="00386737">
        <w:rPr>
          <w:rFonts w:ascii="Times New Roman" w:eastAsia="Times New Roman" w:hAnsi="Times New Roman" w:cs="Times New Roman"/>
          <w:color w:val="7B868F"/>
          <w:sz w:val="24"/>
          <w:szCs w:val="24"/>
          <w:lang w:eastAsia="tr-TR"/>
        </w:rPr>
        <w:t>Öğrenciler, pansiyona ait eşyaların yerlerini ancak okul yönetiminin izni ile değiştirebilir.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8.  </w:t>
      </w:r>
      <w:r w:rsidRPr="00386737">
        <w:rPr>
          <w:rFonts w:ascii="Times New Roman" w:eastAsia="Times New Roman" w:hAnsi="Times New Roman" w:cs="Times New Roman"/>
          <w:color w:val="7B868F"/>
          <w:sz w:val="24"/>
          <w:szCs w:val="24"/>
          <w:lang w:eastAsia="tr-TR"/>
        </w:rPr>
        <w:t>Pansiyonda bulundurulan elektrikli eşyalar, okul yönetimince belirlenen yerlerde ve kurallara uygun olarak kullanılır.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9.  </w:t>
      </w:r>
      <w:r w:rsidRPr="00386737">
        <w:rPr>
          <w:rFonts w:ascii="Times New Roman" w:eastAsia="Times New Roman" w:hAnsi="Times New Roman" w:cs="Times New Roman"/>
          <w:color w:val="7B868F"/>
          <w:sz w:val="24"/>
          <w:szCs w:val="24"/>
          <w:lang w:eastAsia="tr-TR"/>
        </w:rPr>
        <w:t>Öğrenciler dolap, yatakhane ve diğer pansiyon alanlarının tertip ve düzenine dikkat eder.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10. </w:t>
      </w:r>
      <w:r w:rsidRPr="00386737">
        <w:rPr>
          <w:rFonts w:ascii="Times New Roman" w:eastAsia="Times New Roman" w:hAnsi="Times New Roman" w:cs="Times New Roman"/>
          <w:color w:val="7B868F"/>
          <w:sz w:val="24"/>
          <w:szCs w:val="24"/>
          <w:lang w:eastAsia="tr-TR"/>
        </w:rPr>
        <w:t>Öğrenciler oda yerleşim planına uyar.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11. </w:t>
      </w:r>
      <w:r w:rsidRPr="00386737">
        <w:rPr>
          <w:rFonts w:ascii="Times New Roman" w:eastAsia="Times New Roman" w:hAnsi="Times New Roman" w:cs="Times New Roman"/>
          <w:color w:val="7B868F"/>
          <w:sz w:val="24"/>
          <w:szCs w:val="24"/>
          <w:lang w:eastAsia="tr-TR"/>
        </w:rPr>
        <w:t>Öğrenciler ziyaretçi görüşmelerini okul yönetimince belirlenen usul ve esaslar doğrultusunda yapar.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12. </w:t>
      </w:r>
      <w:r w:rsidRPr="00386737">
        <w:rPr>
          <w:rFonts w:ascii="Times New Roman" w:eastAsia="Times New Roman" w:hAnsi="Times New Roman" w:cs="Times New Roman"/>
          <w:color w:val="7B868F"/>
          <w:sz w:val="24"/>
          <w:szCs w:val="24"/>
          <w:lang w:eastAsia="tr-TR"/>
        </w:rPr>
        <w:t>Öğrenciler pansiyonun işleyişine dair okul yönetimince belirlenen talimatlara uyar.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13. </w:t>
      </w:r>
      <w:r w:rsidRPr="00386737">
        <w:rPr>
          <w:rFonts w:ascii="Times New Roman" w:eastAsia="Times New Roman" w:hAnsi="Times New Roman" w:cs="Times New Roman"/>
          <w:color w:val="7B868F"/>
          <w:sz w:val="24"/>
          <w:szCs w:val="24"/>
          <w:lang w:eastAsia="tr-TR"/>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14. </w:t>
      </w:r>
      <w:r w:rsidRPr="00386737">
        <w:rPr>
          <w:rFonts w:ascii="Times New Roman" w:eastAsia="Times New Roman" w:hAnsi="Times New Roman" w:cs="Times New Roman"/>
          <w:color w:val="7B868F"/>
          <w:sz w:val="24"/>
          <w:szCs w:val="24"/>
          <w:lang w:eastAsia="tr-TR"/>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 yürütülür.</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DÖRDÜNCÜ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Etüt Saatlerinin Değerlendirilmesi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1. </w:t>
      </w:r>
      <w:r w:rsidRPr="00386737">
        <w:rPr>
          <w:rFonts w:ascii="Times New Roman" w:eastAsia="Times New Roman" w:hAnsi="Times New Roman" w:cs="Times New Roman"/>
          <w:color w:val="7B868F"/>
          <w:sz w:val="24"/>
          <w:szCs w:val="24"/>
          <w:lang w:eastAsia="tr-TR"/>
        </w:rPr>
        <w:t>Öğrencilerin tümünün mutlak suretle ders araç ve gereçleriyle kendileri için ayrılmış etüt sınıflarında bulunmaları sağlanır. (raporlu olanlar hariç)</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2. </w:t>
      </w:r>
      <w:r w:rsidRPr="00386737">
        <w:rPr>
          <w:rFonts w:ascii="Times New Roman" w:eastAsia="Times New Roman" w:hAnsi="Times New Roman" w:cs="Times New Roman"/>
          <w:color w:val="7B868F"/>
          <w:sz w:val="24"/>
          <w:szCs w:val="24"/>
          <w:lang w:eastAsia="tr-TR"/>
        </w:rPr>
        <w:t>Tüm öğrenciler etüt ve dinlenme saatlerine uymakla yükümlüdür.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3. </w:t>
      </w:r>
      <w:r w:rsidRPr="00386737">
        <w:rPr>
          <w:rFonts w:ascii="Times New Roman" w:eastAsia="Times New Roman" w:hAnsi="Times New Roman" w:cs="Times New Roman"/>
          <w:color w:val="7B868F"/>
          <w:sz w:val="24"/>
          <w:szCs w:val="24"/>
          <w:lang w:eastAsia="tr-TR"/>
        </w:rPr>
        <w:t>Belletici öğretmenler ve nöbetçi belleticiler tarafından etütler denetlenir, yoklamalar alınır.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lastRenderedPageBreak/>
        <w:t>4. </w:t>
      </w:r>
      <w:r w:rsidRPr="00386737">
        <w:rPr>
          <w:rFonts w:ascii="Times New Roman" w:eastAsia="Times New Roman" w:hAnsi="Times New Roman" w:cs="Times New Roman"/>
          <w:color w:val="7B868F"/>
          <w:sz w:val="24"/>
          <w:szCs w:val="24"/>
          <w:lang w:eastAsia="tr-TR"/>
        </w:rPr>
        <w:t>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5. </w:t>
      </w:r>
      <w:r w:rsidRPr="00386737">
        <w:rPr>
          <w:rFonts w:ascii="Times New Roman" w:eastAsia="Times New Roman" w:hAnsi="Times New Roman" w:cs="Times New Roman"/>
          <w:color w:val="7B868F"/>
          <w:sz w:val="24"/>
          <w:szCs w:val="24"/>
          <w:lang w:eastAsia="tr-TR"/>
        </w:rPr>
        <w:t>Etütlerde öğrencilerin birbirini rahatsız etmeden çalışma yapmaları sağlanır.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6. </w:t>
      </w:r>
      <w:r w:rsidRPr="00386737">
        <w:rPr>
          <w:rFonts w:ascii="Times New Roman" w:eastAsia="Times New Roman" w:hAnsi="Times New Roman" w:cs="Times New Roman"/>
          <w:color w:val="7B868F"/>
          <w:sz w:val="24"/>
          <w:szCs w:val="24"/>
          <w:lang w:eastAsia="tr-TR"/>
        </w:rPr>
        <w:t>Ertesi gün eğitim ve öğretim olduğunda etüt yapılır. Diğer hallerde etüt yapmak zorunlu değildir.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7. </w:t>
      </w:r>
      <w:r w:rsidRPr="00386737">
        <w:rPr>
          <w:rFonts w:ascii="Times New Roman" w:eastAsia="Times New Roman" w:hAnsi="Times New Roman" w:cs="Times New Roman"/>
          <w:color w:val="7B868F"/>
          <w:sz w:val="24"/>
          <w:szCs w:val="24"/>
          <w:lang w:eastAsia="tr-TR"/>
        </w:rPr>
        <w:t>Okulun imkân ve şartlarına göre, zamanı okul yönetimince belirlenen etütlerde ilgili mevzuata uygun olarak sosyal, kültürel, sanatsal ve sportif etkinliklere yer verilebilir.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BEŞİNCİ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Barınma</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 Öğrencilerin Tatillerde Barındırılması</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w:t>
      </w:r>
      <w:r w:rsidRPr="00386737">
        <w:rPr>
          <w:rFonts w:ascii="Times New Roman" w:eastAsia="Times New Roman" w:hAnsi="Times New Roman" w:cs="Times New Roman"/>
          <w:color w:val="7B868F"/>
          <w:sz w:val="24"/>
          <w:szCs w:val="24"/>
          <w:lang w:eastAsia="tr-TR"/>
        </w:rPr>
        <w:t> Öğrencilerin, ihtiyaç halinde, yarıyıl ve yaz tatillerinde de pansiyonlarda barındırılmalarına ve pansiyon hizmetlerinden yararlandırılmalarına devam edilir.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2.</w:t>
      </w:r>
      <w:r w:rsidRPr="00386737">
        <w:rPr>
          <w:rFonts w:ascii="Times New Roman" w:eastAsia="Times New Roman" w:hAnsi="Times New Roman" w:cs="Times New Roman"/>
          <w:color w:val="7B868F"/>
          <w:sz w:val="24"/>
          <w:szCs w:val="24"/>
          <w:lang w:eastAsia="tr-TR"/>
        </w:rPr>
        <w:t> 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3.</w:t>
      </w:r>
      <w:r w:rsidRPr="00386737">
        <w:rPr>
          <w:rFonts w:ascii="Times New Roman" w:eastAsia="Times New Roman" w:hAnsi="Times New Roman" w:cs="Times New Roman"/>
          <w:color w:val="7B868F"/>
          <w:sz w:val="24"/>
          <w:szCs w:val="24"/>
          <w:lang w:eastAsia="tr-TR"/>
        </w:rPr>
        <w:t> 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4.</w:t>
      </w:r>
      <w:r w:rsidRPr="00386737">
        <w:rPr>
          <w:rFonts w:ascii="Times New Roman" w:eastAsia="Times New Roman" w:hAnsi="Times New Roman" w:cs="Times New Roman"/>
          <w:color w:val="7B868F"/>
          <w:sz w:val="24"/>
          <w:szCs w:val="24"/>
          <w:lang w:eastAsia="tr-TR"/>
        </w:rPr>
        <w:t> Öğrencilerin yarıyıl ve yaz tatillerindeki faaliyetleri, il veya ilçe yatılılık ve bursluluk komisyonunca hazırlanan programlara göre yürütülür.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 Pansiyonda Barınma</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1. </w:t>
      </w:r>
      <w:r w:rsidRPr="00386737">
        <w:rPr>
          <w:rFonts w:ascii="Times New Roman" w:eastAsia="Times New Roman" w:hAnsi="Times New Roman" w:cs="Times New Roman"/>
          <w:color w:val="7B868F"/>
          <w:sz w:val="24"/>
          <w:szCs w:val="24"/>
          <w:lang w:eastAsia="tr-TR"/>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sidRPr="00386737">
        <w:rPr>
          <w:rFonts w:ascii="Times New Roman" w:eastAsia="Times New Roman" w:hAnsi="Times New Roman" w:cs="Times New Roman"/>
          <w:color w:val="7B868F"/>
          <w:sz w:val="24"/>
          <w:szCs w:val="24"/>
          <w:lang w:eastAsia="tr-TR"/>
        </w:rPr>
        <w:t>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2. </w:t>
      </w:r>
      <w:r w:rsidRPr="00386737">
        <w:rPr>
          <w:rFonts w:ascii="Times New Roman" w:eastAsia="Times New Roman" w:hAnsi="Times New Roman" w:cs="Times New Roman"/>
          <w:color w:val="7B868F"/>
          <w:sz w:val="24"/>
          <w:szCs w:val="24"/>
          <w:lang w:eastAsia="tr-TR"/>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 </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lastRenderedPageBreak/>
        <w:t>ALTINCI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Öğrencilere Verilebilecek Görevler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Öğrencilere pansiyonda oda, kat veya pansiyon başkanlığı gibi görevler verilebilir.  Öğrencilerin alacağı sorumluluklar ile ilgili ifadeler bu bölümde yazılır.</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 Pansiyon Öğrenci Başkanı</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     Pansiyon öğrenci başkanı pansiyonda barınan öğrencilerin temsilcisidir. Eğitim öğretim yılı başında yapılacak seçimle belirlenir.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     Pansiyonun farklı bölümlerinden sorumlu öğrencilerin görevlerini gereği gibi yapmalarına yardım eder.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3.     Pansiyon işlerinin yürütülmesinde belletici veya nöbetçi belletici öğretmene yardımcı olur.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4.     Öğrencilerin isteklerini belletici veya nöbetçi belletici öğretmen ve pansiyondan sorumlu müdür yardımcısına iletir.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r w:rsidRPr="00386737">
        <w:rPr>
          <w:rFonts w:ascii="Times New Roman" w:eastAsia="Times New Roman" w:hAnsi="Times New Roman" w:cs="Times New Roman"/>
          <w:b/>
          <w:bCs/>
          <w:color w:val="7B868F"/>
          <w:sz w:val="24"/>
          <w:szCs w:val="24"/>
          <w:lang w:eastAsia="tr-TR"/>
        </w:rPr>
        <w:t>b) Yatakhane Sorumlusu</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     Yatakhanedeki öğrenciler tarafından seçilir.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     Pansiyon öğrenci başkanına yardım eder.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3.     Yatakhanelerin temiz ve düzenli bulundurulması için diğer öğrencilere rehberlik eder.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4.     Öğrencilerin oda yerleşim planına uygun olarak barınma durumlarını kontrol eder. Gerekli hallerde belletici veya nöbetçi belletici öğretmene  bilgi verir.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c) Diğer Sorumlu Öğrenciler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Okul yönetimince pansiyonun farklı birimleriyle ilgili sorumlu öğrenciler görevlendirilebilir.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YEDİNCİ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İzinler ve Ziyaretler İle İlgili Hususlar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Öğrencilere verilebilecek evci ve çarşı izni gibi izinlerin ayrıntısı (veriliş şekli, zamanı vb.) ile ziyaretlere ilişkin hususlar bu bölümde yazılır.</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   Yatılı öğrencilere ders yılı içerisinde velisinin yazılı isteği ve okul yönetiminin uygun görmesi halinde evci ve çarşı izni verilebilir. Ayrıca okul yönetimince ihtiyaç durumunda hafta içi evci veya çarşı izni de verilebilir.</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3.    Evci iznine çıkması gerektiği halde çıkmayan öğrencilerin isimleri pansiyon nöbet defterine işlenir.</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4.    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w:t>
      </w:r>
      <w:r w:rsidRPr="00386737">
        <w:rPr>
          <w:rFonts w:ascii="Times New Roman" w:eastAsia="Times New Roman" w:hAnsi="Times New Roman" w:cs="Times New Roman"/>
          <w:color w:val="7B868F"/>
          <w:sz w:val="24"/>
          <w:szCs w:val="24"/>
          <w:lang w:eastAsia="tr-TR"/>
        </w:rPr>
        <w:lastRenderedPageBreak/>
        <w:t>veli dilekçesi ile durumunu belletici veya nöbetçi belletici öğretmene ya da okul yönetimine bildirir.</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5.   Okul yönetimince belirlenen gün, saat ve </w:t>
      </w:r>
      <w:proofErr w:type="gramStart"/>
      <w:r w:rsidRPr="00386737">
        <w:rPr>
          <w:rFonts w:ascii="Times New Roman" w:eastAsia="Times New Roman" w:hAnsi="Times New Roman" w:cs="Times New Roman"/>
          <w:color w:val="7B868F"/>
          <w:sz w:val="24"/>
          <w:szCs w:val="24"/>
          <w:lang w:eastAsia="tr-TR"/>
        </w:rPr>
        <w:t>mekanlarda</w:t>
      </w:r>
      <w:proofErr w:type="gramEnd"/>
      <w:r w:rsidRPr="00386737">
        <w:rPr>
          <w:rFonts w:ascii="Times New Roman" w:eastAsia="Times New Roman" w:hAnsi="Times New Roman" w:cs="Times New Roman"/>
          <w:color w:val="7B868F"/>
          <w:sz w:val="24"/>
          <w:szCs w:val="24"/>
          <w:lang w:eastAsia="tr-TR"/>
        </w:rPr>
        <w:t xml:space="preserve"> pansiyonda barınan öğrenciler ile ziyaretçilerin görüşmeleri için gerekli tedbirler alınır. Öğrenci ziyaretlerinde yasal velinin yazılı beyanı ve varsa mahkeme kararına uygun görüştürme sağlanır.</w:t>
      </w:r>
    </w:p>
    <w:p w:rsidR="0028296F" w:rsidRPr="00386737" w:rsidRDefault="0028296F" w:rsidP="00A5300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6.   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SEKİZİNCİ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Nöbet İşlerinin Düzenlenmesi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 Belletici veya Nöbetçi Belletici Öğretmen Görevlendirilmesi</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    Belletici ve nöbetçi belletici öğretmenlik görevi pansiyonun bağlı bulunduğu okulda görev yapan ücretli öğretmenler hariç kadrolu ve sözleşmeli öğretmenler tarafından yürütülür.</w:t>
      </w:r>
    </w:p>
    <w:p w:rsidR="0028296F" w:rsidRPr="00386737" w:rsidRDefault="0028296F" w:rsidP="0028296F">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3.    Belletici ve nöbetçi belletici öğretmenler, pansiyonun bağlı bulunduğu okul müdürünün teklifi ve il/ ilçe millî eğitim müdürünün onayı ile görevlendirilir.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4.    Belletici ve nöbetçi belletici öğretmen görevlendirilmesinde aynı pansiyondaki kız ve erkek öğrencilere ait bölümlerin her biri ayrı bir pansiyon gibi değerlendirilir.</w:t>
      </w:r>
    </w:p>
    <w:p w:rsidR="0028296F" w:rsidRPr="00386737" w:rsidRDefault="0028296F" w:rsidP="0028296F">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5.    Bir günde;</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a) Özel eğitim okulları pansiyonlarında elli öğrenciye kadar iki, elli bir ve üzeri sayıda öğrenci için üç belletici veya nöbetçi belletici öğretmen görevlendirilmesi esastır.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b) Diğer okul pansiyonlarında yüz öğrenciye kadar iki, yüz bir ve üzeri sayıda öğrenci için üç belletici veya nöbetçi belletici öğretmen görevlendirilmesi esastır.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6.     Erkek öğrencilerin kaldıkları pansiyonlarda erkek, kız öğrencilerin kaldıkları pansiyonlarda kadın, kız ve erkek öğrencilerin kaldıkları aynı binadaki pansiyonlarda ise hem erkek hem kadın belletici                            veya nöbetçi belletici öğretmen görevlendirilir.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 Belletici veya Nöbetçi Belletici Öğretmenin Görev ve Sorumlulukları</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1.  </w:t>
      </w:r>
      <w:r w:rsidRPr="00386737">
        <w:rPr>
          <w:rFonts w:ascii="Times New Roman" w:eastAsia="Times New Roman" w:hAnsi="Times New Roman" w:cs="Times New Roman"/>
          <w:color w:val="7B868F"/>
          <w:sz w:val="24"/>
          <w:szCs w:val="24"/>
          <w:lang w:eastAsia="tr-TR"/>
        </w:rPr>
        <w:t>Pansiyonlarda kalan öğrencilerin ders saatleri dışında eğitimleri ile ilgilenir ve gerektiğinde derslerine yardımcı olur.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 Gece bekçilerini veya güvenlik görevlilerini kontrol eder.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3. Etüt aralarında öğrencileri gözetim altında bulundurur.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4. Pansiyon yoklamalarını yapar.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lastRenderedPageBreak/>
        <w:t>5. Pansiyona gelen ziyaretçiler ile ilgili işleri yürütür.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6. Disiplin olayları ile ilgili iş ve işlemleri yürütür.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7.  öğrencilerin durumuyla ve öğrencilerin ilaçlarının dağıtımı ile ilgili iş ve işlemleri yürütür.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8. Yemeklerin dengeli ve eşit dağıtılmasını sağlar.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proofErr w:type="gramStart"/>
      <w:r w:rsidRPr="00386737">
        <w:rPr>
          <w:rFonts w:ascii="Times New Roman" w:eastAsia="Times New Roman" w:hAnsi="Times New Roman" w:cs="Times New Roman"/>
          <w:color w:val="7B868F"/>
          <w:sz w:val="24"/>
          <w:szCs w:val="24"/>
          <w:lang w:eastAsia="tr-TR"/>
        </w:rPr>
        <w:t>9 .Belletici</w:t>
      </w:r>
      <w:proofErr w:type="gramEnd"/>
      <w:r w:rsidRPr="00386737">
        <w:rPr>
          <w:rFonts w:ascii="Times New Roman" w:eastAsia="Times New Roman" w:hAnsi="Times New Roman" w:cs="Times New Roman"/>
          <w:color w:val="7B868F"/>
          <w:sz w:val="24"/>
          <w:szCs w:val="24"/>
          <w:lang w:eastAsia="tr-TR"/>
        </w:rPr>
        <w:t xml:space="preserve"> veya nöbetçi belletici öğretmenlerin nöbet görevi,08.00'da başlar. Ertesi gün saat 08.00'da nöbeti sonraki belletici veya nöbetçi belletici öğretmene ya da pansiyondan sorumlu müdür yardımcısına teslim etmesiyle sona erer. </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10. 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11. Belletici öğretmenin görevi okul yönetiminin belirlediği saatte başlar ve biter; ancak belletici öğretmenler acil durumlarda okul yönetimi tarafından tekrar göreve çağrılabilir.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12. Belletici veya nöbetçi belletici öğretmenler, yatakhanelerin okul yönetiminin belirlediği saatte boşaltılmasını sağlar.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13. Öğrencilerin pansiyon ve bahçe ortamlarındaki davranışlarını izler.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14. Belletici veya nöbetçi belletici öğretmenler görevleri sırasında okul yönetimince belirlenen usuller doğrultusunda veli ziyaretlerinin gerçekleştirilmesini kontrol eder.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15. Cuma günleri yoklama alındıktan sonra evci defterini kontrol eder. Evci çıkışı yapmadan evlerine giden öğrencilerin isimlerini tespit eder, nöbet defterine yazar, telefonla bu öğrenci velilerine bilgi verir.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16. Etüt ve pansiyon yoklamalarını e-okul sistemine işler.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17. Evci çıkması gerektiği halde evci çıkmayan öğrencilerin isimlerini pansiyon nöbet defterine işler.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18. Pansiyonda olması gerektiği halde olmayan öğrencinin durumunu, okul yönetimine ve öğrenci velisine bildirir ve nöbet defterine işler.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19. Öğrencilerin günlük zaman çizelgelerini uygular ve personeli kontrol ederek gereken direktifleri verir.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20. Çamaşır yıkama ve banyo işlerinin düzenli olarak yapılmasını sağlar.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21. Pansiyon nöbet defterine nöbeti ile ilgili hususları yazar.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22. Gündelik yiyeceklerin tartılarak ambardan tabelaya göre çıkarılmasında, malzemelerin muayenesinde hazır bulunur.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23. 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DOKUZUNCU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Hastalanan Öğrencilerin Tedavi İşlemleri</w:t>
      </w: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Refakat iş ve işlemlerinin nasıl yürütüleceği; belletici, nöbetçi belletici sayısı ve okulun imkânlarına göre okul yönetimince belirlenerek pansiyon talimatnamesi içerisinde yer verilir. Veliye bilgi verilir, gerekli durumlarda öğrenci, velisine teslim edilir.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Öğrencilerin kullanacağı tüm ilaçlar pansiyondan sorumlu müdür yardımcısı, belletici, nöbetçi belletici öğretmen veya okul hemşiresi tarafından muhafaza edilir.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Parasız yatılı ve burslu öğrencilerin muayene ve tedavi işlemleri 5510 sayılı Sosyal Sigortalar ve Genel Sağlık Sigortası Kanunu hükümlerine göre yürütülür.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lastRenderedPageBreak/>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ONUNCU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Pansiyonda Sivil Savunma ve İş Güvenliği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İlgili mevzuatına göre pansiyonda sivil savunma ve iş güvenliğine ilişkin gerekli tedbirler alınır.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BİRİNCİ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Yemekhanenin Düzenlenmesi ve Yemek Hazırlıkları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Yönetmeliğe göre gerçekleştirilir.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r w:rsidRPr="00386737">
        <w:rPr>
          <w:rFonts w:ascii="Times New Roman" w:eastAsia="Times New Roman" w:hAnsi="Times New Roman" w:cs="Times New Roman"/>
          <w:b/>
          <w:bCs/>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İKİNCİ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Kalorifer ve Buhar Kazanlarının Kullanılması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Kalorifer ve buhar kazanları ile ilgili iş ve işlemler ilgili mevzuatına göre yapılır. Buna göre bu alanda yetki belgesi olanlar görevlendirilir. Okullar bu konuda gerekli tedbirleri alır.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ÜÇÜNCÜ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Çamaşırhanenin Kullanılması ve Düzenlenmesi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 edilir.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DÖRDÜNCÜ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Temizlik İşleri</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Pansiyon temizliği 2092 sayılı Tebliğler Dergisinde yayımlanan "Temizlik </w:t>
      </w:r>
      <w:proofErr w:type="spellStart"/>
      <w:r w:rsidRPr="00386737">
        <w:rPr>
          <w:rFonts w:ascii="Times New Roman" w:eastAsia="Times New Roman" w:hAnsi="Times New Roman" w:cs="Times New Roman"/>
          <w:color w:val="7B868F"/>
          <w:sz w:val="24"/>
          <w:szCs w:val="24"/>
          <w:lang w:eastAsia="tr-TR"/>
        </w:rPr>
        <w:t>Rehberi"ne</w:t>
      </w:r>
      <w:proofErr w:type="spellEnd"/>
      <w:r w:rsidRPr="00386737">
        <w:rPr>
          <w:rFonts w:ascii="Times New Roman" w:eastAsia="Times New Roman" w:hAnsi="Times New Roman" w:cs="Times New Roman"/>
          <w:color w:val="7B868F"/>
          <w:sz w:val="24"/>
          <w:szCs w:val="24"/>
          <w:lang w:eastAsia="tr-TR"/>
        </w:rPr>
        <w:t xml:space="preserve"> göre yapılır.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İlgili mevzuata göre pansiyondaki temizlik işleriyle ilgili bir plan oluşturulur.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Pansiyonda çalışan personel ve barınan öğrenciler için </w:t>
      </w:r>
      <w:proofErr w:type="gramStart"/>
      <w:r w:rsidRPr="00386737">
        <w:rPr>
          <w:rFonts w:ascii="Times New Roman" w:eastAsia="Times New Roman" w:hAnsi="Times New Roman" w:cs="Times New Roman"/>
          <w:color w:val="7B868F"/>
          <w:sz w:val="24"/>
          <w:szCs w:val="24"/>
          <w:lang w:eastAsia="tr-TR"/>
        </w:rPr>
        <w:t>hijyen</w:t>
      </w:r>
      <w:proofErr w:type="gramEnd"/>
      <w:r w:rsidRPr="00386737">
        <w:rPr>
          <w:rFonts w:ascii="Times New Roman" w:eastAsia="Times New Roman" w:hAnsi="Times New Roman" w:cs="Times New Roman"/>
          <w:color w:val="7B868F"/>
          <w:sz w:val="24"/>
          <w:szCs w:val="24"/>
          <w:lang w:eastAsia="tr-TR"/>
        </w:rPr>
        <w:t xml:space="preserve"> ve öz bakım eğitimleri verilir.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 ve bahçenin temizlik, tertip ve düzenine dikkat edilir.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lastRenderedPageBreak/>
        <w:t>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BEŞİNCİ BÖLÜM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Talimatlar </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çalışan personele görev tanımları yazılı olarak tebliğ edilir. Ayrıca pansiyon işleyişine dair pansiyonlu okulun şartlarına göre farklı talimatnameler düzenlenebilir.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a) Teknik Personelin Görev ve Sorumlulukları</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Teknik personelin görevleri şunlardır: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Teknik personel sorumlu olduğu işleri yapılan işe uygun kıyafetle gerçekleştirir. Hijyen kurallarına ve öz bakımına dikkat eder.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 tesisatının bakım, onarım ve ayarlarını yaparak kullanıma hazır durumda bulundurur.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Makine,  araç,  gereç,  teçhizat, tesis ve benzerlerinde meydana gelen arızaları tespit ederek onarım ve bakımlarını yapar veya yaptırılmasını sağlar.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Okul yönetimince verilen diğer görevleri yapar.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Teknik personel, görevlerinden dolayı pansiyondan sorumlu müdür yardımcısına karşı sorumludur.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Özellikle kız pansiyonlarında onarım ve bakım işlemleri öğrencilerin pansiyonda olmadıkları saatlerde ve sorumlu kişi nezaretinde yapılır.</w:t>
      </w:r>
    </w:p>
    <w:p w:rsidR="0028296F" w:rsidRPr="00386737" w:rsidRDefault="0028296F" w:rsidP="0028296F">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Görevlerinden dolayı belletici veya nöbetçi belletici öğretmen ile okul yönetimine karşı sorumludur.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b) Hizmetlilerin Sorumlulukları Hakkında Talimat</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c) Kalorifercinin Görev ve Sorumlulukları</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28296F" w:rsidRPr="00386737" w:rsidRDefault="0028296F" w:rsidP="0028296F">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d) Banyo Talimatı</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Banyo hizmetinin sunumu ve banyo kullanımında </w:t>
      </w:r>
      <w:proofErr w:type="gramStart"/>
      <w:r w:rsidRPr="00386737">
        <w:rPr>
          <w:rFonts w:ascii="Times New Roman" w:eastAsia="Times New Roman" w:hAnsi="Times New Roman" w:cs="Times New Roman"/>
          <w:color w:val="7B868F"/>
          <w:sz w:val="24"/>
          <w:szCs w:val="24"/>
          <w:lang w:eastAsia="tr-TR"/>
        </w:rPr>
        <w:t>hijyen</w:t>
      </w:r>
      <w:proofErr w:type="gramEnd"/>
      <w:r w:rsidRPr="00386737">
        <w:rPr>
          <w:rFonts w:ascii="Times New Roman" w:eastAsia="Times New Roman" w:hAnsi="Times New Roman" w:cs="Times New Roman"/>
          <w:color w:val="7B868F"/>
          <w:sz w:val="24"/>
          <w:szCs w:val="24"/>
          <w:lang w:eastAsia="tr-TR"/>
        </w:rPr>
        <w:t xml:space="preserve"> kurallarına uyulur. Banyolarda sürekli sıcak su bulundurulur. Banyo kullanımına ilişkin diğer kurallar okul yönetimince belirlenerek öğrencilere duyurulur.</w:t>
      </w: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FB3391" w:rsidRDefault="00FB3391" w:rsidP="0028296F">
      <w:pPr>
        <w:shd w:val="clear" w:color="auto" w:fill="FFFFFF"/>
        <w:spacing w:after="150" w:line="240" w:lineRule="auto"/>
        <w:rPr>
          <w:rFonts w:ascii="Times New Roman" w:eastAsia="Times New Roman" w:hAnsi="Times New Roman" w:cs="Times New Roman"/>
          <w:b/>
          <w:bCs/>
          <w:color w:val="7B868F"/>
          <w:sz w:val="24"/>
          <w:szCs w:val="24"/>
          <w:lang w:eastAsia="tr-TR"/>
        </w:rPr>
      </w:pP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lastRenderedPageBreak/>
        <w:t>e) Yatakhaneler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Yatakhanelere öğrenciler dengeli ve uyumlu olarak dağıtılır.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Odalara öğrenci yerleşiminde öğrenci gelişimleri dikkate alınır ve aynı yaş gruplarının aynı odalara yerleştirilmesine dikkat edilir.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Oda yerleşim planları yatakhanelerin uygun bölümlerine asılır.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xml:space="preserve">Yatakhanelerde öğrencilerin kaldığı ranza veya </w:t>
      </w:r>
      <w:proofErr w:type="gramStart"/>
      <w:r w:rsidRPr="00386737">
        <w:rPr>
          <w:rFonts w:ascii="Times New Roman" w:eastAsia="Times New Roman" w:hAnsi="Times New Roman" w:cs="Times New Roman"/>
          <w:color w:val="7B868F"/>
          <w:sz w:val="24"/>
          <w:szCs w:val="24"/>
          <w:lang w:eastAsia="tr-TR"/>
        </w:rPr>
        <w:t>baza</w:t>
      </w:r>
      <w:proofErr w:type="gramEnd"/>
      <w:r w:rsidRPr="00386737">
        <w:rPr>
          <w:rFonts w:ascii="Times New Roman" w:eastAsia="Times New Roman" w:hAnsi="Times New Roman" w:cs="Times New Roman"/>
          <w:color w:val="7B868F"/>
          <w:sz w:val="24"/>
          <w:szCs w:val="24"/>
          <w:lang w:eastAsia="tr-TR"/>
        </w:rPr>
        <w:t xml:space="preserve"> ile dolapların uygun yerine, görülecek şekilde öğrencinin fotoğraflı kimliği asılır.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Yatakhanelerde tertip ve düzenin sağlanması için gerekli tedbirler alınır.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Yatakhanelerde görevlendirilecek olan hizmetliler cinsiyet durumu göz önünde bulundurulur. Kız yatakhanesine bayan, erkek yatakhanesine erkek personel görevlendirilir.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Odalarda en az üç öğrencinin barındırılmasına dikkat edilir.</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h) Yemekhane, Mutfak ve Bulaşıkhane</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Yemekhane, mutfak ve bulaşıkhanede uyulması gereken kurallar bir talimatname ile belirlenir ve görülecek bir yere asılır.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Yemekhane, mutfak ve bulaşıkhanede kullanılan yakıt sürekli kontrol edilir, uygun yerde depolanır ve kullanılan yakıta göre gerekli tedbirler alınır.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Pansiyondaki baca ve havalandırma sistemlerinin gerekli kontrolleri yapılır.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Yemekhane, mutfak ve bulaşıkhanede bulunan araç, gereç ve makinelerin bakımı, temizliği ve kontrolü düzenli olarak yapılır.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ON ALTINCI BÖLÜM </w:t>
      </w:r>
    </w:p>
    <w:p w:rsidR="0028296F" w:rsidRPr="00386737" w:rsidRDefault="0028296F" w:rsidP="0028296F">
      <w:pPr>
        <w:shd w:val="clear" w:color="auto" w:fill="FFFFFF"/>
        <w:spacing w:after="15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b/>
          <w:bCs/>
          <w:color w:val="7B868F"/>
          <w:sz w:val="24"/>
          <w:szCs w:val="24"/>
          <w:lang w:eastAsia="tr-TR"/>
        </w:rPr>
        <w:t>Diğer Hükümler </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Pansiyonlarda ilgili mevzuata uygun olarak haşerelere karşı gerekli önlemler alınır.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Özel eğitim ihtiyacı olan öğrencilerin pansiyon hizmetinden faydalanmaları için gerekli tedbirler alınır.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çalışanların periyodik sağlık kontrolleri yaptırılır.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bulunan araç ve gereçlerin kullanma talimatları hazırlanarak ilgili bölümlere asılır.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bulunana ölçü ve tartı cihazlarının teknik kontrolleri ve ayarları yılda en az bir defa ve gerektiğinde ilgili kurumlarda yaptırılır.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 talimatnamesinde pansiyonun işleyişine dair diğer alanların kullanımına dair talimatlar okul yönetimince hazırlanarak ilan edilir. (valiz odası, ambar vs.)</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Pansiyonda çalışan ve öğrencilerle iletişim kuran personelin davranışlarında dikkat edecekleri ve kaçınacakları hususlar ve rol model olmaları konusunda okul idaresince eğitim verilmesi sağlanır.</w:t>
      </w:r>
    </w:p>
    <w:p w:rsidR="0028296F" w:rsidRPr="00386737" w:rsidRDefault="0028296F" w:rsidP="0028296F">
      <w:pPr>
        <w:shd w:val="clear" w:color="auto" w:fill="FFFFFF"/>
        <w:spacing w:after="0" w:line="240" w:lineRule="auto"/>
        <w:rPr>
          <w:rFonts w:ascii="Times New Roman" w:eastAsia="Times New Roman" w:hAnsi="Times New Roman" w:cs="Times New Roman"/>
          <w:color w:val="7B868F"/>
          <w:sz w:val="24"/>
          <w:szCs w:val="24"/>
          <w:lang w:eastAsia="tr-TR"/>
        </w:rPr>
      </w:pPr>
      <w:r w:rsidRPr="00386737">
        <w:rPr>
          <w:rFonts w:ascii="Times New Roman" w:eastAsia="Times New Roman" w:hAnsi="Times New Roman" w:cs="Times New Roman"/>
          <w:color w:val="7B868F"/>
          <w:sz w:val="24"/>
          <w:szCs w:val="24"/>
          <w:lang w:eastAsia="tr-TR"/>
        </w:rPr>
        <w:t>Bu talimatname, her eğitim ve öğretim yılında ihtiyaçlara göre yeniden düzenlenir. Okulun resmî internet sayfasında yayımlanır. Bu talimatnamede bulunmayan işlerin yapılması için mutlaka pansiyonlu okulun yönetiminden izin alınması gerekir.</w:t>
      </w:r>
    </w:p>
    <w:p w:rsidR="00FB3391" w:rsidRDefault="00FB3391" w:rsidP="0028296F">
      <w:pPr>
        <w:shd w:val="clear" w:color="auto" w:fill="FFFFFF"/>
        <w:spacing w:line="240" w:lineRule="auto"/>
        <w:rPr>
          <w:rFonts w:ascii="Times New Roman" w:eastAsia="Times New Roman" w:hAnsi="Times New Roman" w:cs="Times New Roman"/>
          <w:color w:val="7B868F"/>
          <w:sz w:val="24"/>
          <w:szCs w:val="24"/>
          <w:lang w:eastAsia="tr-TR"/>
        </w:rPr>
      </w:pPr>
    </w:p>
    <w:p w:rsidR="00FB3391" w:rsidRDefault="00FB3391" w:rsidP="0028296F">
      <w:pPr>
        <w:shd w:val="clear" w:color="auto" w:fill="FFFFFF"/>
        <w:spacing w:line="240" w:lineRule="auto"/>
        <w:rPr>
          <w:rFonts w:ascii="Times New Roman" w:eastAsia="Times New Roman" w:hAnsi="Times New Roman" w:cs="Times New Roman"/>
          <w:color w:val="7B868F"/>
          <w:sz w:val="24"/>
          <w:szCs w:val="24"/>
          <w:lang w:eastAsia="tr-TR"/>
        </w:rPr>
      </w:pPr>
    </w:p>
    <w:p w:rsidR="00FB3391" w:rsidRDefault="00FB3391" w:rsidP="0028296F">
      <w:pPr>
        <w:shd w:val="clear" w:color="auto" w:fill="FFFFFF"/>
        <w:spacing w:line="240" w:lineRule="auto"/>
        <w:rPr>
          <w:rFonts w:ascii="Times New Roman" w:eastAsia="Times New Roman" w:hAnsi="Times New Roman" w:cs="Times New Roman"/>
          <w:color w:val="7B868F"/>
          <w:sz w:val="24"/>
          <w:szCs w:val="24"/>
          <w:lang w:eastAsia="tr-TR"/>
        </w:rPr>
      </w:pPr>
    </w:p>
    <w:p w:rsidR="00FB3391" w:rsidRDefault="00FB3391" w:rsidP="0028296F">
      <w:pPr>
        <w:shd w:val="clear" w:color="auto" w:fill="FFFFFF"/>
        <w:spacing w:line="240" w:lineRule="auto"/>
        <w:rPr>
          <w:rFonts w:ascii="Times New Roman" w:eastAsia="Times New Roman" w:hAnsi="Times New Roman" w:cs="Times New Roman"/>
          <w:color w:val="7B868F"/>
          <w:sz w:val="24"/>
          <w:szCs w:val="24"/>
          <w:lang w:eastAsia="tr-TR"/>
        </w:rPr>
      </w:pPr>
    </w:p>
    <w:p w:rsidR="00FB3391" w:rsidRDefault="00FB3391" w:rsidP="0028296F">
      <w:pPr>
        <w:shd w:val="clear" w:color="auto" w:fill="FFFFFF"/>
        <w:spacing w:line="240" w:lineRule="auto"/>
        <w:rPr>
          <w:rFonts w:ascii="Times New Roman" w:eastAsia="Times New Roman" w:hAnsi="Times New Roman" w:cs="Times New Roman"/>
          <w:color w:val="7B868F"/>
          <w:sz w:val="24"/>
          <w:szCs w:val="24"/>
          <w:lang w:eastAsia="tr-TR"/>
        </w:rPr>
      </w:pPr>
    </w:p>
    <w:p w:rsidR="0028296F" w:rsidRPr="00386737" w:rsidRDefault="0028296F" w:rsidP="0028296F">
      <w:pPr>
        <w:shd w:val="clear" w:color="auto" w:fill="FFFFFF"/>
        <w:spacing w:line="240" w:lineRule="auto"/>
        <w:rPr>
          <w:rFonts w:ascii="Times New Roman" w:eastAsia="Times New Roman" w:hAnsi="Times New Roman" w:cs="Times New Roman"/>
          <w:color w:val="7B868F"/>
          <w:sz w:val="24"/>
          <w:szCs w:val="24"/>
          <w:lang w:eastAsia="tr-TR"/>
        </w:rPr>
      </w:pPr>
      <w:bookmarkStart w:id="0" w:name="_GoBack"/>
      <w:bookmarkEnd w:id="0"/>
      <w:r w:rsidRPr="00386737">
        <w:rPr>
          <w:rFonts w:ascii="Times New Roman" w:eastAsia="Times New Roman" w:hAnsi="Times New Roman" w:cs="Times New Roman"/>
          <w:color w:val="7B868F"/>
          <w:sz w:val="24"/>
          <w:szCs w:val="24"/>
          <w:lang w:eastAsia="tr-TR"/>
        </w:rPr>
        <w:t> </w:t>
      </w:r>
    </w:p>
    <w:tbl>
      <w:tblPr>
        <w:tblW w:w="9615" w:type="dxa"/>
        <w:tblBorders>
          <w:top w:val="dashed" w:sz="8" w:space="0" w:color="BBBBBB"/>
          <w:left w:val="dashed" w:sz="8" w:space="0" w:color="BBBBBB"/>
          <w:bottom w:val="dashed" w:sz="8" w:space="0" w:color="BBBBBB"/>
          <w:right w:val="dashed" w:sz="8" w:space="0" w:color="BBBBBB"/>
        </w:tblBorders>
        <w:tblCellMar>
          <w:left w:w="0" w:type="dxa"/>
          <w:right w:w="0" w:type="dxa"/>
        </w:tblCellMar>
        <w:tblLook w:val="04A0" w:firstRow="1" w:lastRow="0" w:firstColumn="1" w:lastColumn="0" w:noHBand="0" w:noVBand="1"/>
      </w:tblPr>
      <w:tblGrid>
        <w:gridCol w:w="1150"/>
        <w:gridCol w:w="1425"/>
        <w:gridCol w:w="2929"/>
        <w:gridCol w:w="4111"/>
      </w:tblGrid>
      <w:tr w:rsidR="0028296F" w:rsidRPr="00386737" w:rsidTr="0028296F">
        <w:tc>
          <w:tcPr>
            <w:tcW w:w="9615" w:type="dxa"/>
            <w:gridSpan w:val="4"/>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b/>
                <w:bCs/>
                <w:sz w:val="24"/>
                <w:szCs w:val="24"/>
                <w:lang w:eastAsia="tr-TR"/>
              </w:rPr>
              <w:lastRenderedPageBreak/>
              <w:t> ON YEDİNCİ BÖLÜM</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b/>
                <w:bCs/>
                <w:sz w:val="24"/>
                <w:szCs w:val="24"/>
                <w:lang w:eastAsia="tr-TR"/>
              </w:rPr>
              <w:t> Zaman Çizelgeleri ve Çizelgelerin Uygulanması </w:t>
            </w:r>
            <w:r w:rsidRPr="00386737">
              <w:rPr>
                <w:rFonts w:ascii="Times New Roman" w:eastAsia="Times New Roman" w:hAnsi="Times New Roman" w:cs="Times New Roman"/>
                <w:sz w:val="24"/>
                <w:szCs w:val="24"/>
                <w:lang w:eastAsia="tr-TR"/>
              </w:rPr>
              <w:t>  </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Zaman çizelgeleri, okulun ders saatleri ve diğer etkinlikleri esas alınarak düzenlenir.</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Zaman çizelgesi hazırlanırken hangi iş ve işlemlerin hangi saat diliminde yapılacağı sırasıyla belirtilir.</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Hazırlanan zaman çizelgesi öğrenci, öğretmen ve diğer personele duyurulur.</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 xml:space="preserve">Serbest zamanlarda veya etütlerde okulun </w:t>
            </w:r>
            <w:proofErr w:type="gramStart"/>
            <w:r w:rsidRPr="00386737">
              <w:rPr>
                <w:rFonts w:ascii="Times New Roman" w:eastAsia="Times New Roman" w:hAnsi="Times New Roman" w:cs="Times New Roman"/>
                <w:sz w:val="24"/>
                <w:szCs w:val="24"/>
                <w:lang w:eastAsia="tr-TR"/>
              </w:rPr>
              <w:t>imkan</w:t>
            </w:r>
            <w:proofErr w:type="gramEnd"/>
            <w:r w:rsidRPr="00386737">
              <w:rPr>
                <w:rFonts w:ascii="Times New Roman" w:eastAsia="Times New Roman" w:hAnsi="Times New Roman" w:cs="Times New Roman"/>
                <w:sz w:val="24"/>
                <w:szCs w:val="24"/>
                <w:lang w:eastAsia="tr-TR"/>
              </w:rPr>
              <w:t xml:space="preserve"> ve şartlarına göre, zamanı okul yönetimince belirlenen bilimsel, sosyal, kültürel, sanatsal ve sportif etkinliklere ilgili mevzuatına uygun olarak yer verilebilir.</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 xml:space="preserve">Hafta içi ve hafta sonu için ayrı olarak hazırlanan zaman çizelgeleri okul yönetimince onaylanarak e-Pansiyon </w:t>
            </w:r>
            <w:proofErr w:type="gramStart"/>
            <w:r w:rsidRPr="00386737">
              <w:rPr>
                <w:rFonts w:ascii="Times New Roman" w:eastAsia="Times New Roman" w:hAnsi="Times New Roman" w:cs="Times New Roman"/>
                <w:sz w:val="24"/>
                <w:szCs w:val="24"/>
                <w:lang w:eastAsia="tr-TR"/>
              </w:rPr>
              <w:t>modülüne</w:t>
            </w:r>
            <w:proofErr w:type="gramEnd"/>
            <w:r w:rsidRPr="00386737">
              <w:rPr>
                <w:rFonts w:ascii="Times New Roman" w:eastAsia="Times New Roman" w:hAnsi="Times New Roman" w:cs="Times New Roman"/>
                <w:sz w:val="24"/>
                <w:szCs w:val="24"/>
                <w:lang w:eastAsia="tr-TR"/>
              </w:rPr>
              <w:t xml:space="preserve"> girilir.</w:t>
            </w:r>
          </w:p>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b/>
                <w:bCs/>
                <w:sz w:val="24"/>
                <w:szCs w:val="24"/>
                <w:lang w:eastAsia="tr-TR"/>
              </w:rPr>
              <w:t>Pansiyon Örnek Zaman Çizelgesi</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Başlama</w:t>
            </w:r>
          </w:p>
        </w:tc>
        <w:tc>
          <w:tcPr>
            <w:tcW w:w="1425"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Bitiş</w:t>
            </w:r>
          </w:p>
        </w:tc>
        <w:tc>
          <w:tcPr>
            <w:tcW w:w="2565"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Program</w:t>
            </w:r>
          </w:p>
        </w:tc>
        <w:tc>
          <w:tcPr>
            <w:tcW w:w="3870"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Açıklama</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07.00 </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07.30</w:t>
            </w:r>
          </w:p>
        </w:tc>
        <w:tc>
          <w:tcPr>
            <w:tcW w:w="256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Uyanma ve Kişisel Hazırlık</w:t>
            </w:r>
          </w:p>
        </w:tc>
        <w:tc>
          <w:tcPr>
            <w:tcW w:w="387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both"/>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Günlük hazırlıkların yapılması, okul eşyalarının hazırlanması, yatakların toplanması, odanın havalandırılması vs.</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07.30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08.00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Sabah Kahvaltısı</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08.00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08.15</w:t>
            </w:r>
          </w:p>
        </w:tc>
        <w:tc>
          <w:tcPr>
            <w:tcW w:w="256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Pansiyondan Ayrılış</w:t>
            </w:r>
          </w:p>
        </w:tc>
        <w:tc>
          <w:tcPr>
            <w:tcW w:w="387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both"/>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Öğrenciler pansiyondan ayrılarak dersliklerine geçer.</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08.30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12.30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Dersler</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12.30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13.00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Öğle Yemeği</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13.30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15.50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Dersler</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15.55 </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18.00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Serbest Zaman</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18.00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18.30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 </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19.00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21.00</w:t>
            </w:r>
          </w:p>
        </w:tc>
        <w:tc>
          <w:tcPr>
            <w:tcW w:w="256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Etütler</w:t>
            </w:r>
          </w:p>
        </w:tc>
        <w:tc>
          <w:tcPr>
            <w:tcW w:w="387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both"/>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Nöbetçi belletici öğretmenin gözetiminde inceleme, araştırma yapmaları ve ders çalışmaları amacıyla günde iki ders saatinden az olmamak üzere etüt yaptırılır. Etütlerin süresi ve saatleri okul yönetimince planlanarak zaman çizelgesinde ilan edilir.</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21.00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21.45</w:t>
            </w:r>
          </w:p>
        </w:tc>
        <w:tc>
          <w:tcPr>
            <w:tcW w:w="643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Ara Öğün</w:t>
            </w:r>
          </w:p>
        </w:tc>
        <w:tc>
          <w:tcPr>
            <w:tcW w:w="643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 </w:t>
            </w:r>
          </w:p>
        </w:tc>
      </w:tr>
      <w:tr w:rsidR="0028296F" w:rsidRPr="00386737" w:rsidTr="0028296F">
        <w:tc>
          <w:tcPr>
            <w:tcW w:w="175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22.00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22.30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Kişisel Bakım ve Yatakhane Yoklaması</w:t>
            </w:r>
          </w:p>
        </w:tc>
      </w:tr>
      <w:tr w:rsidR="0028296F" w:rsidRPr="00386737" w:rsidTr="0028296F">
        <w:tc>
          <w:tcPr>
            <w:tcW w:w="318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jc w:val="center"/>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23.00</w:t>
            </w:r>
          </w:p>
        </w:tc>
        <w:tc>
          <w:tcPr>
            <w:tcW w:w="643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28296F" w:rsidRPr="00386737" w:rsidRDefault="0028296F" w:rsidP="0028296F">
            <w:pPr>
              <w:spacing w:after="150" w:line="240" w:lineRule="auto"/>
              <w:ind w:left="120" w:right="120"/>
              <w:rPr>
                <w:rFonts w:ascii="Times New Roman" w:eastAsia="Times New Roman" w:hAnsi="Times New Roman" w:cs="Times New Roman"/>
                <w:sz w:val="24"/>
                <w:szCs w:val="24"/>
                <w:lang w:eastAsia="tr-TR"/>
              </w:rPr>
            </w:pPr>
            <w:r w:rsidRPr="00386737">
              <w:rPr>
                <w:rFonts w:ascii="Times New Roman" w:eastAsia="Times New Roman" w:hAnsi="Times New Roman" w:cs="Times New Roman"/>
                <w:sz w:val="24"/>
                <w:szCs w:val="24"/>
                <w:lang w:eastAsia="tr-TR"/>
              </w:rPr>
              <w:t>Yatış</w:t>
            </w:r>
          </w:p>
        </w:tc>
      </w:tr>
    </w:tbl>
    <w:p w:rsidR="00320A0E" w:rsidRPr="00386737" w:rsidRDefault="00320A0E">
      <w:pPr>
        <w:rPr>
          <w:rFonts w:ascii="Times New Roman" w:hAnsi="Times New Roman" w:cs="Times New Roman"/>
          <w:sz w:val="24"/>
          <w:szCs w:val="24"/>
        </w:rPr>
      </w:pPr>
    </w:p>
    <w:sectPr w:rsidR="00320A0E" w:rsidRPr="00386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BA"/>
    <w:rsid w:val="0028296F"/>
    <w:rsid w:val="00320A0E"/>
    <w:rsid w:val="00386737"/>
    <w:rsid w:val="006200BA"/>
    <w:rsid w:val="00A5300F"/>
    <w:rsid w:val="00FB3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2AFF"/>
  <w15:chartTrackingRefBased/>
  <w15:docId w15:val="{E95FD543-2EFB-49C2-BE90-4CAE3C4B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6202">
      <w:bodyDiv w:val="1"/>
      <w:marLeft w:val="0"/>
      <w:marRight w:val="0"/>
      <w:marTop w:val="0"/>
      <w:marBottom w:val="0"/>
      <w:divBdr>
        <w:top w:val="none" w:sz="0" w:space="0" w:color="auto"/>
        <w:left w:val="none" w:sz="0" w:space="0" w:color="auto"/>
        <w:bottom w:val="none" w:sz="0" w:space="0" w:color="auto"/>
        <w:right w:val="none" w:sz="0" w:space="0" w:color="auto"/>
      </w:divBdr>
      <w:divsChild>
        <w:div w:id="728846358">
          <w:marLeft w:val="-225"/>
          <w:marRight w:val="-225"/>
          <w:marTop w:val="0"/>
          <w:marBottom w:val="450"/>
          <w:divBdr>
            <w:top w:val="none" w:sz="0" w:space="0" w:color="auto"/>
            <w:left w:val="none" w:sz="0" w:space="0" w:color="auto"/>
            <w:bottom w:val="none" w:sz="0" w:space="0" w:color="auto"/>
            <w:right w:val="none" w:sz="0" w:space="0" w:color="auto"/>
          </w:divBdr>
          <w:divsChild>
            <w:div w:id="1454639779">
              <w:marLeft w:val="0"/>
              <w:marRight w:val="0"/>
              <w:marTop w:val="0"/>
              <w:marBottom w:val="0"/>
              <w:divBdr>
                <w:top w:val="none" w:sz="0" w:space="0" w:color="auto"/>
                <w:left w:val="none" w:sz="0" w:space="0" w:color="auto"/>
                <w:bottom w:val="none" w:sz="0" w:space="0" w:color="auto"/>
                <w:right w:val="none" w:sz="0" w:space="0" w:color="auto"/>
              </w:divBdr>
              <w:divsChild>
                <w:div w:id="1812941207">
                  <w:marLeft w:val="0"/>
                  <w:marRight w:val="0"/>
                  <w:marTop w:val="0"/>
                  <w:marBottom w:val="0"/>
                  <w:divBdr>
                    <w:top w:val="none" w:sz="0" w:space="0" w:color="auto"/>
                    <w:left w:val="none" w:sz="0" w:space="0" w:color="auto"/>
                    <w:bottom w:val="none" w:sz="0" w:space="0" w:color="auto"/>
                    <w:right w:val="none" w:sz="0" w:space="0" w:color="auto"/>
                  </w:divBdr>
                  <w:divsChild>
                    <w:div w:id="107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3939</Words>
  <Characters>22453</Characters>
  <Application>Microsoft Office Word</Application>
  <DocSecurity>0</DocSecurity>
  <Lines>187</Lines>
  <Paragraphs>52</Paragraphs>
  <ScaleCrop>false</ScaleCrop>
  <Company>Silentall Unattended Installer</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6</cp:revision>
  <dcterms:created xsi:type="dcterms:W3CDTF">2022-06-30T08:42:00Z</dcterms:created>
  <dcterms:modified xsi:type="dcterms:W3CDTF">2022-06-30T08:55:00Z</dcterms:modified>
</cp:coreProperties>
</file>